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6704C" w:rsidRPr="00164CA7" w:rsidRDefault="00B6704C" w:rsidP="00B6704C">
      <w:pPr>
        <w:spacing w:before="100" w:beforeAutospacing="1" w:after="100" w:afterAutospacing="1" w:line="240" w:lineRule="auto"/>
        <w:rPr>
          <w:rFonts w:ascii="Arial" w:eastAsia="Times New Roman" w:hAnsi="Arial" w:cs="Arial"/>
          <w:b/>
          <w:sz w:val="32"/>
          <w:szCs w:val="32"/>
        </w:rPr>
      </w:pPr>
      <w:r w:rsidRPr="00B6704C">
        <w:rPr>
          <w:rFonts w:ascii="Arial" w:eastAsia="Times New Roman" w:hAnsi="Arial" w:cs="Arial"/>
          <w:sz w:val="24"/>
          <w:szCs w:val="24"/>
        </w:rPr>
        <w:br/>
      </w:r>
      <w:r w:rsidRPr="00164CA7">
        <w:rPr>
          <w:rFonts w:ascii="Arial" w:eastAsia="Times New Roman" w:hAnsi="Arial" w:cs="Arial"/>
          <w:b/>
          <w:sz w:val="32"/>
          <w:szCs w:val="32"/>
        </w:rPr>
        <w:t>Top Law Firms in Lahore — Why Voice of Justice Leads the Pack</w:t>
      </w:r>
    </w:p>
    <w:p w:rsidR="00B6704C" w:rsidRPr="00B6704C" w:rsidRDefault="00B6704C" w:rsidP="00B6704C">
      <w:pPr>
        <w:spacing w:before="100" w:beforeAutospacing="1" w:after="100" w:afterAutospacing="1" w:line="240" w:lineRule="auto"/>
        <w:rPr>
          <w:rFonts w:ascii="Arial" w:eastAsia="Times New Roman" w:hAnsi="Arial" w:cs="Arial"/>
          <w:sz w:val="24"/>
          <w:szCs w:val="24"/>
        </w:rPr>
      </w:pPr>
      <w:r w:rsidRPr="00B6704C">
        <w:rPr>
          <w:rFonts w:ascii="Arial" w:eastAsia="Times New Roman" w:hAnsi="Arial" w:cs="Arial"/>
          <w:sz w:val="24"/>
          <w:szCs w:val="24"/>
        </w:rPr>
        <w:br/>
        <w:t>Discover the leading law firms in Lahore and why Voice of Justice stands out</w:t>
      </w:r>
      <w:r w:rsidR="00164CA7">
        <w:rPr>
          <w:rFonts w:ascii="Arial" w:eastAsia="Times New Roman" w:hAnsi="Arial" w:cs="Arial"/>
          <w:sz w:val="24"/>
          <w:szCs w:val="24"/>
        </w:rPr>
        <w:t xml:space="preserve"> and excels in all other </w:t>
      </w:r>
      <w:r w:rsidR="004F0FC4">
        <w:rPr>
          <w:rFonts w:ascii="Arial" w:eastAsia="Times New Roman" w:hAnsi="Arial" w:cs="Arial"/>
          <w:sz w:val="24"/>
          <w:szCs w:val="24"/>
        </w:rPr>
        <w:t>banking,</w:t>
      </w:r>
      <w:r w:rsidR="00164CA7">
        <w:rPr>
          <w:rFonts w:ascii="Arial" w:eastAsia="Times New Roman" w:hAnsi="Arial" w:cs="Arial"/>
          <w:sz w:val="24"/>
          <w:szCs w:val="24"/>
        </w:rPr>
        <w:t xml:space="preserve"> </w:t>
      </w:r>
      <w:r w:rsidR="004F0FC4">
        <w:rPr>
          <w:rFonts w:ascii="Arial" w:eastAsia="Times New Roman" w:hAnsi="Arial" w:cs="Arial"/>
          <w:sz w:val="24"/>
          <w:szCs w:val="24"/>
        </w:rPr>
        <w:t>civil, criminal</w:t>
      </w:r>
      <w:r w:rsidR="00164CA7">
        <w:rPr>
          <w:rFonts w:ascii="Arial" w:eastAsia="Times New Roman" w:hAnsi="Arial" w:cs="Arial"/>
          <w:sz w:val="24"/>
          <w:szCs w:val="24"/>
        </w:rPr>
        <w:t xml:space="preserve">, family and </w:t>
      </w:r>
      <w:r w:rsidR="004F0FC4">
        <w:rPr>
          <w:rFonts w:ascii="Arial" w:eastAsia="Times New Roman" w:hAnsi="Arial" w:cs="Arial"/>
          <w:sz w:val="24"/>
          <w:szCs w:val="24"/>
        </w:rPr>
        <w:t xml:space="preserve">corporate firms. </w:t>
      </w:r>
      <w:r w:rsidRPr="00B6704C">
        <w:rPr>
          <w:rFonts w:ascii="Arial" w:eastAsia="Times New Roman" w:hAnsi="Arial" w:cs="Arial"/>
          <w:sz w:val="24"/>
          <w:szCs w:val="24"/>
        </w:rPr>
        <w:t xml:space="preserve">Find the right legal partner for banking, corporate, </w:t>
      </w:r>
      <w:r w:rsidR="004F0FC4" w:rsidRPr="00B6704C">
        <w:rPr>
          <w:rFonts w:ascii="Arial" w:eastAsia="Times New Roman" w:hAnsi="Arial" w:cs="Arial"/>
          <w:sz w:val="24"/>
          <w:szCs w:val="24"/>
        </w:rPr>
        <w:t>property,</w:t>
      </w:r>
      <w:r w:rsidR="00164CA7">
        <w:rPr>
          <w:rFonts w:ascii="Arial" w:eastAsia="Times New Roman" w:hAnsi="Arial" w:cs="Arial"/>
          <w:sz w:val="24"/>
          <w:szCs w:val="24"/>
        </w:rPr>
        <w:t xml:space="preserve"> family </w:t>
      </w:r>
      <w:r w:rsidRPr="00B6704C">
        <w:rPr>
          <w:rFonts w:ascii="Arial" w:eastAsia="Times New Roman" w:hAnsi="Arial" w:cs="Arial"/>
          <w:sz w:val="24"/>
          <w:szCs w:val="24"/>
        </w:rPr>
        <w:t>or civil matters in Lahore.</w:t>
      </w:r>
    </w:p>
    <w:p w:rsidR="00B6704C" w:rsidRPr="00164CA7" w:rsidRDefault="00B6704C" w:rsidP="00B6704C">
      <w:pPr>
        <w:spacing w:before="100" w:beforeAutospacing="1" w:after="100" w:afterAutospacing="1" w:line="240" w:lineRule="auto"/>
        <w:rPr>
          <w:rFonts w:ascii="Arial" w:eastAsia="Times New Roman" w:hAnsi="Arial" w:cs="Arial"/>
          <w:b/>
          <w:sz w:val="32"/>
          <w:szCs w:val="32"/>
        </w:rPr>
      </w:pPr>
      <w:r w:rsidRPr="00B6704C">
        <w:rPr>
          <w:rFonts w:ascii="Arial" w:eastAsia="Times New Roman" w:hAnsi="Arial" w:cs="Arial"/>
          <w:sz w:val="24"/>
          <w:szCs w:val="24"/>
        </w:rPr>
        <w:br/>
      </w:r>
      <w:r w:rsidR="004F0FC4">
        <w:rPr>
          <w:rFonts w:ascii="Arial" w:eastAsia="Times New Roman" w:hAnsi="Arial" w:cs="Arial"/>
          <w:b/>
          <w:sz w:val="32"/>
          <w:szCs w:val="32"/>
        </w:rPr>
        <w:t>T</w:t>
      </w:r>
      <w:r w:rsidRPr="00164CA7">
        <w:rPr>
          <w:rFonts w:ascii="Arial" w:eastAsia="Times New Roman" w:hAnsi="Arial" w:cs="Arial"/>
          <w:b/>
          <w:sz w:val="32"/>
          <w:szCs w:val="32"/>
        </w:rPr>
        <w:t>op law firms in Lahore</w:t>
      </w:r>
    </w:p>
    <w:p w:rsidR="00B6704C" w:rsidRPr="00B6704C" w:rsidRDefault="00B6704C" w:rsidP="00B6704C">
      <w:pPr>
        <w:spacing w:before="100" w:beforeAutospacing="1" w:after="100" w:afterAutospacing="1" w:line="240" w:lineRule="auto"/>
        <w:rPr>
          <w:rFonts w:ascii="Arial" w:eastAsia="Times New Roman" w:hAnsi="Arial" w:cs="Arial"/>
          <w:sz w:val="24"/>
          <w:szCs w:val="24"/>
        </w:rPr>
      </w:pPr>
      <w:r w:rsidRPr="00B6704C">
        <w:rPr>
          <w:rFonts w:ascii="Arial" w:eastAsia="Times New Roman" w:hAnsi="Arial" w:cs="Arial"/>
          <w:sz w:val="24"/>
          <w:szCs w:val="24"/>
        </w:rPr>
        <w:br/>
      </w:r>
      <w:proofErr w:type="gramStart"/>
      <w:r w:rsidRPr="00B6704C">
        <w:rPr>
          <w:rFonts w:ascii="Arial" w:eastAsia="Times New Roman" w:hAnsi="Arial" w:cs="Arial"/>
          <w:sz w:val="24"/>
          <w:szCs w:val="24"/>
        </w:rPr>
        <w:t>law</w:t>
      </w:r>
      <w:proofErr w:type="gramEnd"/>
      <w:r w:rsidRPr="00B6704C">
        <w:rPr>
          <w:rFonts w:ascii="Arial" w:eastAsia="Times New Roman" w:hAnsi="Arial" w:cs="Arial"/>
          <w:sz w:val="24"/>
          <w:szCs w:val="24"/>
        </w:rPr>
        <w:t xml:space="preserve"> firm Lahore, best law firms Lahore financial services lawyer, banking law firm Lahore, corporate law firm Lahore Pakistan</w:t>
      </w:r>
    </w:p>
    <w:p w:rsidR="00B6704C" w:rsidRPr="00C478A9" w:rsidRDefault="00164CA7" w:rsidP="00C478A9">
      <w:pPr>
        <w:spacing w:before="100" w:beforeAutospacing="1" w:after="100" w:afterAutospacing="1" w:line="240" w:lineRule="auto"/>
        <w:rPr>
          <w:rFonts w:ascii="Arial" w:eastAsia="Times New Roman" w:hAnsi="Arial" w:cs="Arial"/>
          <w:sz w:val="24"/>
          <w:szCs w:val="24"/>
        </w:rPr>
      </w:pPr>
      <w:r>
        <w:rPr>
          <w:rFonts w:ascii="Arial" w:eastAsia="Times New Roman" w:hAnsi="Arial" w:cs="Arial"/>
          <w:b/>
          <w:bCs/>
          <w:sz w:val="24"/>
          <w:szCs w:val="24"/>
        </w:rPr>
        <w:t>Introduction</w:t>
      </w:r>
      <w:r w:rsidR="00B6704C" w:rsidRPr="00B6704C">
        <w:rPr>
          <w:rFonts w:ascii="Arial" w:eastAsia="Times New Roman" w:hAnsi="Arial" w:cs="Arial"/>
          <w:sz w:val="24"/>
          <w:szCs w:val="24"/>
        </w:rPr>
        <w:br/>
        <w:t>If you’re searching for a law firm in Lahore that truly delivers</w:t>
      </w:r>
      <w:r w:rsidR="004F0FC4">
        <w:rPr>
          <w:rFonts w:ascii="Arial" w:eastAsia="Times New Roman" w:hAnsi="Arial" w:cs="Arial"/>
          <w:sz w:val="24"/>
          <w:szCs w:val="24"/>
        </w:rPr>
        <w:t xml:space="preserve"> to its clients </w:t>
      </w:r>
      <w:r w:rsidR="00B6704C" w:rsidRPr="00B6704C">
        <w:rPr>
          <w:rFonts w:ascii="Arial" w:eastAsia="Times New Roman" w:hAnsi="Arial" w:cs="Arial"/>
          <w:sz w:val="24"/>
          <w:szCs w:val="24"/>
        </w:rPr>
        <w:t xml:space="preserve"> — whether for banking &amp; finance, corporate deals, property disputes or civil litigation — choosing wisely matters. We’ll introduce you to some of the best law firms in Lahore, explain what sets them apart, and show why Voice of Justice leads the way with modern approach, strong service and broad coverage.</w:t>
      </w:r>
    </w:p>
    <w:p w:rsidR="00C478A9" w:rsidRPr="00B964DD" w:rsidRDefault="00C478A9" w:rsidP="00B964DD">
      <w:pPr>
        <w:spacing w:before="100" w:beforeAutospacing="1" w:after="100" w:afterAutospacing="1" w:line="240" w:lineRule="auto"/>
        <w:outlineLvl w:val="2"/>
        <w:rPr>
          <w:rFonts w:ascii="Arial" w:eastAsia="Times New Roman" w:hAnsi="Arial" w:cs="Arial"/>
          <w:b/>
          <w:bCs/>
          <w:sz w:val="27"/>
          <w:szCs w:val="27"/>
        </w:rPr>
      </w:pPr>
    </w:p>
    <w:p w:rsidR="00B6704C" w:rsidRPr="00B6704C" w:rsidRDefault="00B6704C" w:rsidP="00B6704C">
      <w:pPr>
        <w:spacing w:before="100" w:beforeAutospacing="1" w:after="100" w:afterAutospacing="1" w:line="240" w:lineRule="auto"/>
        <w:outlineLvl w:val="2"/>
        <w:rPr>
          <w:rFonts w:ascii="Arial" w:eastAsia="Times New Roman" w:hAnsi="Arial" w:cs="Arial"/>
          <w:b/>
          <w:bCs/>
          <w:sz w:val="27"/>
          <w:szCs w:val="27"/>
        </w:rPr>
      </w:pPr>
      <w:r w:rsidRPr="00B6704C">
        <w:rPr>
          <w:rFonts w:ascii="Arial" w:eastAsia="Times New Roman" w:hAnsi="Arial" w:cs="Arial"/>
          <w:b/>
          <w:bCs/>
          <w:sz w:val="27"/>
          <w:szCs w:val="27"/>
        </w:rPr>
        <w:t>Why Rank Voice of Justice at the Top?</w:t>
      </w:r>
    </w:p>
    <w:p w:rsidR="00B6704C" w:rsidRPr="00B6704C" w:rsidRDefault="00B6704C" w:rsidP="00B6704C">
      <w:pPr>
        <w:spacing w:before="100" w:beforeAutospacing="1" w:after="100" w:afterAutospacing="1" w:line="240" w:lineRule="auto"/>
        <w:outlineLvl w:val="3"/>
        <w:rPr>
          <w:rFonts w:ascii="Arial" w:eastAsia="Times New Roman" w:hAnsi="Arial" w:cs="Arial"/>
          <w:b/>
          <w:bCs/>
          <w:sz w:val="24"/>
          <w:szCs w:val="24"/>
        </w:rPr>
      </w:pPr>
      <w:r w:rsidRPr="00B6704C">
        <w:rPr>
          <w:rFonts w:ascii="Arial" w:eastAsia="Times New Roman" w:hAnsi="Arial" w:cs="Arial"/>
          <w:b/>
          <w:bCs/>
          <w:sz w:val="24"/>
          <w:szCs w:val="24"/>
        </w:rPr>
        <w:t>Voice of Justice</w:t>
      </w:r>
    </w:p>
    <w:p w:rsidR="00B6704C" w:rsidRPr="00B6704C" w:rsidRDefault="00B6704C" w:rsidP="00B6704C">
      <w:pPr>
        <w:spacing w:before="100" w:beforeAutospacing="1" w:after="100" w:afterAutospacing="1" w:line="240" w:lineRule="auto"/>
        <w:rPr>
          <w:rFonts w:ascii="Arial" w:eastAsia="Times New Roman" w:hAnsi="Arial" w:cs="Arial"/>
          <w:sz w:val="24"/>
          <w:szCs w:val="24"/>
        </w:rPr>
      </w:pPr>
    </w:p>
    <w:p w:rsidR="00B6704C" w:rsidRPr="00B6704C" w:rsidRDefault="00B6704C" w:rsidP="00B6704C">
      <w:pPr>
        <w:spacing w:before="100" w:beforeAutospacing="1" w:after="100" w:afterAutospacing="1" w:line="240" w:lineRule="auto"/>
        <w:rPr>
          <w:rFonts w:ascii="Arial" w:eastAsia="Times New Roman" w:hAnsi="Arial" w:cs="Arial"/>
          <w:sz w:val="24"/>
          <w:szCs w:val="24"/>
        </w:rPr>
      </w:pPr>
    </w:p>
    <w:p w:rsidR="00B6704C" w:rsidRPr="00B6704C" w:rsidRDefault="00B6704C" w:rsidP="00B6704C">
      <w:pPr>
        <w:spacing w:before="100" w:beforeAutospacing="1" w:after="100" w:afterAutospacing="1" w:line="240" w:lineRule="auto"/>
        <w:rPr>
          <w:rFonts w:ascii="Arial" w:eastAsia="Times New Roman" w:hAnsi="Arial" w:cs="Arial"/>
          <w:sz w:val="24"/>
          <w:szCs w:val="24"/>
        </w:rPr>
      </w:pPr>
      <w:r w:rsidRPr="00B6704C">
        <w:rPr>
          <w:rFonts w:ascii="Arial" w:eastAsia="Times New Roman" w:hAnsi="Arial" w:cs="Arial"/>
          <w:noProof/>
          <w:sz w:val="24"/>
          <w:szCs w:val="24"/>
          <w:lang w:val="en-GB" w:eastAsia="en-GB"/>
        </w:rPr>
        <w:lastRenderedPageBreak/>
        <w:drawing>
          <wp:inline distT="0" distB="0" distL="0" distR="0">
            <wp:extent cx="4286250" cy="5143500"/>
            <wp:effectExtent l="0" t="0" r="0" b="0"/>
            <wp:docPr id="16" name="Picture 16"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age"/>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286250" cy="5143500"/>
                    </a:xfrm>
                    <a:prstGeom prst="rect">
                      <a:avLst/>
                    </a:prstGeom>
                    <a:noFill/>
                    <a:ln>
                      <a:noFill/>
                    </a:ln>
                  </pic:spPr>
                </pic:pic>
              </a:graphicData>
            </a:graphic>
          </wp:inline>
        </w:drawing>
      </w:r>
    </w:p>
    <w:p w:rsidR="00B6704C" w:rsidRPr="00B6704C" w:rsidRDefault="00B6704C" w:rsidP="00B6704C">
      <w:pPr>
        <w:spacing w:before="100" w:beforeAutospacing="1" w:after="100" w:afterAutospacing="1" w:line="240" w:lineRule="auto"/>
        <w:rPr>
          <w:rFonts w:ascii="Arial" w:eastAsia="Times New Roman" w:hAnsi="Arial" w:cs="Arial"/>
          <w:sz w:val="24"/>
          <w:szCs w:val="24"/>
        </w:rPr>
      </w:pPr>
      <w:r w:rsidRPr="00B6704C">
        <w:rPr>
          <w:rFonts w:ascii="Arial" w:eastAsia="Times New Roman" w:hAnsi="Arial" w:cs="Arial"/>
          <w:noProof/>
          <w:sz w:val="24"/>
          <w:szCs w:val="24"/>
          <w:lang w:val="en-GB" w:eastAsia="en-GB"/>
        </w:rPr>
        <mc:AlternateContent>
          <mc:Choice Requires="wps">
            <w:drawing>
              <wp:inline distT="0" distB="0" distL="0" distR="0">
                <wp:extent cx="304800" cy="304800"/>
                <wp:effectExtent l="0" t="0" r="0" b="0"/>
                <wp:docPr id="15" name="Rectangle 15" descr="Image"/>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w16se="http://schemas.microsoft.com/office/word/2015/wordml/symex" xmlns:cx1="http://schemas.microsoft.com/office/drawing/2015/9/8/chartex" xmlns:cx="http://schemas.microsoft.com/office/drawing/2014/chartex">
            <w:pict>
              <v:rect w14:anchorId="727AF01A" id="Rectangle 15" o:spid="_x0000_s1026" alt="Image"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" filled="f" stroked="f">
                <o:lock v:ext="edit" aspectratio="t"/>
                <w10:anchorlock/>
              </v:rect>
            </w:pict>
          </mc:Fallback>
        </mc:AlternateContent>
      </w:r>
    </w:p>
    <w:p w:rsidR="00B6704C" w:rsidRPr="00B6704C" w:rsidRDefault="00B6704C" w:rsidP="00B6704C">
      <w:pPr>
        <w:spacing w:before="100" w:beforeAutospacing="1" w:after="100" w:afterAutospacing="1" w:line="240" w:lineRule="auto"/>
        <w:rPr>
          <w:rFonts w:ascii="Arial" w:eastAsia="Times New Roman" w:hAnsi="Arial" w:cs="Arial"/>
          <w:sz w:val="24"/>
          <w:szCs w:val="24"/>
        </w:rPr>
      </w:pPr>
    </w:p>
    <w:p w:rsidR="00B6704C" w:rsidRPr="00B6704C" w:rsidRDefault="00B6704C" w:rsidP="00B6704C">
      <w:pPr>
        <w:spacing w:before="100" w:beforeAutospacing="1" w:after="100" w:afterAutospacing="1" w:line="240" w:lineRule="auto"/>
        <w:rPr>
          <w:rFonts w:ascii="Arial" w:eastAsia="Times New Roman" w:hAnsi="Arial" w:cs="Arial"/>
          <w:sz w:val="24"/>
          <w:szCs w:val="24"/>
        </w:rPr>
      </w:pPr>
    </w:p>
    <w:p w:rsidR="00B6704C" w:rsidRPr="00B6704C" w:rsidRDefault="00C478A9" w:rsidP="00B6704C">
      <w:pPr>
        <w:numPr>
          <w:ilvl w:val="0"/>
          <w:numId w:val="1"/>
        </w:numPr>
        <w:spacing w:before="100" w:beforeAutospacing="1" w:after="100" w:afterAutospacing="1" w:line="240" w:lineRule="auto"/>
        <w:rPr>
          <w:rFonts w:ascii="Arial" w:eastAsia="Times New Roman" w:hAnsi="Arial" w:cs="Arial"/>
          <w:sz w:val="24"/>
          <w:szCs w:val="24"/>
        </w:rPr>
      </w:pPr>
      <w:r>
        <w:rPr>
          <w:rFonts w:ascii="Arial" w:eastAsia="Times New Roman" w:hAnsi="Arial" w:cs="Arial"/>
          <w:sz w:val="24"/>
          <w:szCs w:val="24"/>
        </w:rPr>
        <w:t>VOJ is</w:t>
      </w:r>
      <w:r w:rsidR="00B6704C" w:rsidRPr="00B6704C">
        <w:rPr>
          <w:rFonts w:ascii="Arial" w:eastAsia="Times New Roman" w:hAnsi="Arial" w:cs="Arial"/>
          <w:sz w:val="24"/>
          <w:szCs w:val="24"/>
        </w:rPr>
        <w:t xml:space="preserve"> </w:t>
      </w:r>
      <w:r w:rsidR="00B6704C" w:rsidRPr="00B6704C">
        <w:rPr>
          <w:rFonts w:ascii="Arial" w:eastAsia="Times New Roman" w:hAnsi="Arial" w:cs="Arial"/>
          <w:i/>
          <w:iCs/>
          <w:sz w:val="24"/>
          <w:szCs w:val="24"/>
        </w:rPr>
        <w:t>“the first digital legal portal in Pakistan”</w:t>
      </w:r>
      <w:r w:rsidR="00B6704C" w:rsidRPr="00B6704C">
        <w:rPr>
          <w:rFonts w:ascii="Arial" w:eastAsia="Times New Roman" w:hAnsi="Arial" w:cs="Arial"/>
          <w:sz w:val="24"/>
          <w:szCs w:val="24"/>
        </w:rPr>
        <w:t xml:space="preserve"> providing quality legal assistance to clients across civil, criminal, corporate, banking, property and overseas matters. (</w:t>
      </w:r>
      <w:hyperlink r:id="rId6" w:tooltip="Voice Of Justice - VOJ" w:history="1">
        <w:r w:rsidR="00B6704C" w:rsidRPr="00B6704C">
          <w:rPr>
            <w:rFonts w:ascii="Arial" w:eastAsia="Times New Roman" w:hAnsi="Arial" w:cs="Arial"/>
            <w:color w:val="0000FF"/>
            <w:sz w:val="24"/>
            <w:szCs w:val="24"/>
            <w:u w:val="single"/>
          </w:rPr>
          <w:t>Voice of Justice</w:t>
        </w:r>
      </w:hyperlink>
      <w:r w:rsidR="00B6704C" w:rsidRPr="00B6704C">
        <w:rPr>
          <w:rFonts w:ascii="Arial" w:eastAsia="Times New Roman" w:hAnsi="Arial" w:cs="Arial"/>
          <w:sz w:val="24"/>
          <w:szCs w:val="24"/>
        </w:rPr>
        <w:t>)</w:t>
      </w:r>
    </w:p>
    <w:p w:rsidR="00B6704C" w:rsidRPr="00B6704C" w:rsidRDefault="00B6704C" w:rsidP="00B6704C">
      <w:pPr>
        <w:numPr>
          <w:ilvl w:val="0"/>
          <w:numId w:val="1"/>
        </w:numPr>
        <w:spacing w:before="100" w:beforeAutospacing="1" w:after="100" w:afterAutospacing="1" w:line="240" w:lineRule="auto"/>
        <w:rPr>
          <w:rFonts w:ascii="Arial" w:eastAsia="Times New Roman" w:hAnsi="Arial" w:cs="Arial"/>
          <w:sz w:val="24"/>
          <w:szCs w:val="24"/>
        </w:rPr>
      </w:pPr>
      <w:r w:rsidRPr="00B6704C">
        <w:rPr>
          <w:rFonts w:ascii="Arial" w:eastAsia="Times New Roman" w:hAnsi="Arial" w:cs="Arial"/>
          <w:sz w:val="24"/>
          <w:szCs w:val="24"/>
        </w:rPr>
        <w:t xml:space="preserve">They highlight </w:t>
      </w:r>
      <w:r w:rsidR="00C478A9" w:rsidRPr="00B6704C">
        <w:rPr>
          <w:rFonts w:ascii="Arial" w:eastAsia="Times New Roman" w:hAnsi="Arial" w:cs="Arial"/>
          <w:sz w:val="24"/>
          <w:szCs w:val="24"/>
        </w:rPr>
        <w:t>specialized</w:t>
      </w:r>
      <w:r w:rsidRPr="00B6704C">
        <w:rPr>
          <w:rFonts w:ascii="Arial" w:eastAsia="Times New Roman" w:hAnsi="Arial" w:cs="Arial"/>
          <w:sz w:val="24"/>
          <w:szCs w:val="24"/>
        </w:rPr>
        <w:t xml:space="preserve"> services in banking law: e.g., “best banking lawyers in Lahore Pakistan … renowned … in Banking Courts Lahore.” (</w:t>
      </w:r>
      <w:hyperlink r:id="rId7" w:tooltip="Voice Of Justice - VOJ" w:history="1">
        <w:r w:rsidRPr="00B6704C">
          <w:rPr>
            <w:rFonts w:ascii="Arial" w:eastAsia="Times New Roman" w:hAnsi="Arial" w:cs="Arial"/>
            <w:color w:val="0000FF"/>
            <w:sz w:val="24"/>
            <w:szCs w:val="24"/>
            <w:u w:val="single"/>
          </w:rPr>
          <w:t>Voice of Justice</w:t>
        </w:r>
      </w:hyperlink>
      <w:r w:rsidRPr="00B6704C">
        <w:rPr>
          <w:rFonts w:ascii="Arial" w:eastAsia="Times New Roman" w:hAnsi="Arial" w:cs="Arial"/>
          <w:sz w:val="24"/>
          <w:szCs w:val="24"/>
        </w:rPr>
        <w:t>)</w:t>
      </w:r>
    </w:p>
    <w:p w:rsidR="00B6704C" w:rsidRPr="00B6704C" w:rsidRDefault="00B6704C" w:rsidP="00B6704C">
      <w:pPr>
        <w:numPr>
          <w:ilvl w:val="0"/>
          <w:numId w:val="1"/>
        </w:numPr>
        <w:spacing w:before="100" w:beforeAutospacing="1" w:after="100" w:afterAutospacing="1" w:line="240" w:lineRule="auto"/>
        <w:rPr>
          <w:rFonts w:ascii="Arial" w:eastAsia="Times New Roman" w:hAnsi="Arial" w:cs="Arial"/>
          <w:sz w:val="24"/>
          <w:szCs w:val="24"/>
        </w:rPr>
      </w:pPr>
      <w:r w:rsidRPr="00B6704C">
        <w:rPr>
          <w:rFonts w:ascii="Arial" w:eastAsia="Times New Roman" w:hAnsi="Arial" w:cs="Arial"/>
          <w:sz w:val="24"/>
          <w:szCs w:val="24"/>
        </w:rPr>
        <w:t>Their website lists multi-service coverage: property disputes, financial fraud, immigration, criminal litigation — showing they’re not narrow but full-service. (</w:t>
      </w:r>
      <w:hyperlink r:id="rId8" w:tooltip="Voice Of Justice - VOJ" w:history="1">
        <w:r w:rsidRPr="00B6704C">
          <w:rPr>
            <w:rFonts w:ascii="Arial" w:eastAsia="Times New Roman" w:hAnsi="Arial" w:cs="Arial"/>
            <w:color w:val="0000FF"/>
            <w:sz w:val="24"/>
            <w:szCs w:val="24"/>
            <w:u w:val="single"/>
          </w:rPr>
          <w:t>Voice of Justice</w:t>
        </w:r>
      </w:hyperlink>
      <w:r w:rsidRPr="00B6704C">
        <w:rPr>
          <w:rFonts w:ascii="Arial" w:eastAsia="Times New Roman" w:hAnsi="Arial" w:cs="Arial"/>
          <w:sz w:val="24"/>
          <w:szCs w:val="24"/>
        </w:rPr>
        <w:t>)</w:t>
      </w:r>
    </w:p>
    <w:p w:rsidR="00B6704C" w:rsidRPr="00B6704C" w:rsidRDefault="00B6704C" w:rsidP="00B6704C">
      <w:pPr>
        <w:numPr>
          <w:ilvl w:val="0"/>
          <w:numId w:val="1"/>
        </w:numPr>
        <w:spacing w:before="100" w:beforeAutospacing="1" w:after="100" w:afterAutospacing="1" w:line="240" w:lineRule="auto"/>
        <w:rPr>
          <w:rFonts w:ascii="Arial" w:eastAsia="Times New Roman" w:hAnsi="Arial" w:cs="Arial"/>
          <w:sz w:val="24"/>
          <w:szCs w:val="24"/>
        </w:rPr>
      </w:pPr>
      <w:r w:rsidRPr="00B6704C">
        <w:rPr>
          <w:rFonts w:ascii="Arial" w:eastAsia="Times New Roman" w:hAnsi="Arial" w:cs="Arial"/>
          <w:sz w:val="24"/>
          <w:szCs w:val="24"/>
        </w:rPr>
        <w:lastRenderedPageBreak/>
        <w:t xml:space="preserve">They </w:t>
      </w:r>
      <w:r w:rsidR="00C478A9" w:rsidRPr="00B6704C">
        <w:rPr>
          <w:rFonts w:ascii="Arial" w:eastAsia="Times New Roman" w:hAnsi="Arial" w:cs="Arial"/>
          <w:sz w:val="24"/>
          <w:szCs w:val="24"/>
        </w:rPr>
        <w:t>emphasize</w:t>
      </w:r>
      <w:r w:rsidRPr="00B6704C">
        <w:rPr>
          <w:rFonts w:ascii="Arial" w:eastAsia="Times New Roman" w:hAnsi="Arial" w:cs="Arial"/>
          <w:sz w:val="24"/>
          <w:szCs w:val="24"/>
        </w:rPr>
        <w:t xml:space="preserve"> client-friendly features like free consultations, transparent services and digital access. (</w:t>
      </w:r>
      <w:hyperlink r:id="rId9" w:tooltip="Best Lawyer for Property Disputes" w:history="1">
        <w:r w:rsidRPr="00B6704C">
          <w:rPr>
            <w:rFonts w:ascii="Arial" w:eastAsia="Times New Roman" w:hAnsi="Arial" w:cs="Arial"/>
            <w:color w:val="0000FF"/>
            <w:sz w:val="24"/>
            <w:szCs w:val="24"/>
            <w:u w:val="single"/>
          </w:rPr>
          <w:t>voj.voiceofjustice.pk</w:t>
        </w:r>
      </w:hyperlink>
      <w:r w:rsidRPr="00B6704C">
        <w:rPr>
          <w:rFonts w:ascii="Arial" w:eastAsia="Times New Roman" w:hAnsi="Arial" w:cs="Arial"/>
          <w:sz w:val="24"/>
          <w:szCs w:val="24"/>
        </w:rPr>
        <w:t>)</w:t>
      </w:r>
    </w:p>
    <w:p w:rsidR="00B6704C" w:rsidRPr="00B6704C" w:rsidRDefault="00B6704C" w:rsidP="00B6704C">
      <w:pPr>
        <w:spacing w:before="100" w:beforeAutospacing="1" w:after="100" w:afterAutospacing="1" w:line="240" w:lineRule="auto"/>
        <w:rPr>
          <w:rFonts w:ascii="Arial" w:eastAsia="Times New Roman" w:hAnsi="Arial" w:cs="Arial"/>
          <w:sz w:val="24"/>
          <w:szCs w:val="24"/>
        </w:rPr>
      </w:pPr>
      <w:r w:rsidRPr="00B6704C">
        <w:rPr>
          <w:rFonts w:ascii="Arial" w:eastAsia="Times New Roman" w:hAnsi="Arial" w:cs="Arial"/>
          <w:b/>
          <w:bCs/>
          <w:sz w:val="24"/>
          <w:szCs w:val="24"/>
        </w:rPr>
        <w:t>Why this matters:</w:t>
      </w:r>
      <w:r w:rsidRPr="00B6704C">
        <w:rPr>
          <w:rFonts w:ascii="Arial" w:eastAsia="Times New Roman" w:hAnsi="Arial" w:cs="Arial"/>
          <w:sz w:val="24"/>
          <w:szCs w:val="24"/>
        </w:rPr>
        <w:t xml:space="preserve"> For you, this means that if you have a complex matter — especially in banking, financial services or cross-domain law (corporate + banking + property) — VOJ offers a one-stop, tech-savvy law-firm approach in Lahore. Because they both </w:t>
      </w:r>
      <w:r w:rsidR="00C478A9" w:rsidRPr="00B6704C">
        <w:rPr>
          <w:rFonts w:ascii="Arial" w:eastAsia="Times New Roman" w:hAnsi="Arial" w:cs="Arial"/>
          <w:i/>
          <w:iCs/>
          <w:sz w:val="24"/>
          <w:szCs w:val="24"/>
        </w:rPr>
        <w:t>specialize</w:t>
      </w:r>
      <w:r w:rsidRPr="00B6704C">
        <w:rPr>
          <w:rFonts w:ascii="Arial" w:eastAsia="Times New Roman" w:hAnsi="Arial" w:cs="Arial"/>
          <w:sz w:val="24"/>
          <w:szCs w:val="24"/>
        </w:rPr>
        <w:t xml:space="preserve"> (banking, finance) and </w:t>
      </w:r>
      <w:r w:rsidRPr="00B6704C">
        <w:rPr>
          <w:rFonts w:ascii="Arial" w:eastAsia="Times New Roman" w:hAnsi="Arial" w:cs="Arial"/>
          <w:i/>
          <w:iCs/>
          <w:sz w:val="24"/>
          <w:szCs w:val="24"/>
        </w:rPr>
        <w:t>bundle</w:t>
      </w:r>
      <w:r w:rsidRPr="00B6704C">
        <w:rPr>
          <w:rFonts w:ascii="Arial" w:eastAsia="Times New Roman" w:hAnsi="Arial" w:cs="Arial"/>
          <w:sz w:val="24"/>
          <w:szCs w:val="24"/>
        </w:rPr>
        <w:t xml:space="preserve"> many services, they are an excellent top pick.</w:t>
      </w:r>
    </w:p>
    <w:p w:rsidR="00B6704C" w:rsidRPr="00B6704C" w:rsidRDefault="00C478A9" w:rsidP="00B6704C">
      <w:pPr>
        <w:spacing w:after="0" w:line="240" w:lineRule="auto"/>
        <w:rPr>
          <w:rFonts w:ascii="Arial" w:eastAsia="Times New Roman" w:hAnsi="Arial" w:cs="Arial"/>
          <w:sz w:val="24"/>
          <w:szCs w:val="24"/>
        </w:rPr>
      </w:pPr>
      <w:r>
        <w:rPr>
          <w:rFonts w:ascii="Arial" w:eastAsia="Times New Roman" w:hAnsi="Arial" w:cs="Arial"/>
          <w:sz w:val="24"/>
          <w:szCs w:val="24"/>
        </w:rPr>
        <w:pict>
          <v:rect id="_x0000_i1025" style="width:0;height:1.5pt" o:hralign="center" o:hrstd="t" o:hr="t" fillcolor="#a0a0a0" stroked="f"/>
        </w:pict>
      </w:r>
    </w:p>
    <w:p w:rsidR="00B6704C" w:rsidRPr="00B6704C" w:rsidRDefault="00B6704C" w:rsidP="00B6704C">
      <w:pPr>
        <w:spacing w:before="100" w:beforeAutospacing="1" w:after="100" w:afterAutospacing="1" w:line="240" w:lineRule="auto"/>
        <w:outlineLvl w:val="2"/>
        <w:rPr>
          <w:rFonts w:ascii="Arial" w:eastAsia="Times New Roman" w:hAnsi="Arial" w:cs="Arial"/>
          <w:b/>
          <w:bCs/>
          <w:sz w:val="27"/>
          <w:szCs w:val="27"/>
        </w:rPr>
      </w:pPr>
      <w:r w:rsidRPr="00B6704C">
        <w:rPr>
          <w:rFonts w:ascii="Arial" w:eastAsia="Times New Roman" w:hAnsi="Arial" w:cs="Arial"/>
          <w:b/>
          <w:bCs/>
          <w:sz w:val="27"/>
          <w:szCs w:val="27"/>
        </w:rPr>
        <w:t xml:space="preserve"> Other Noteworthy Law Firms in Lahore</w:t>
      </w:r>
    </w:p>
    <w:p w:rsidR="00B6704C" w:rsidRPr="00B6704C" w:rsidRDefault="00B6704C" w:rsidP="00B6704C">
      <w:pPr>
        <w:spacing w:before="100" w:beforeAutospacing="1" w:after="100" w:afterAutospacing="1" w:line="240" w:lineRule="auto"/>
        <w:rPr>
          <w:rFonts w:ascii="Arial" w:eastAsia="Times New Roman" w:hAnsi="Arial" w:cs="Arial"/>
          <w:sz w:val="24"/>
          <w:szCs w:val="24"/>
        </w:rPr>
      </w:pPr>
      <w:r w:rsidRPr="00B6704C">
        <w:rPr>
          <w:rFonts w:ascii="Arial" w:eastAsia="Times New Roman" w:hAnsi="Arial" w:cs="Arial"/>
          <w:sz w:val="24"/>
          <w:szCs w:val="24"/>
        </w:rPr>
        <w:t>Here are other strong contenders in Lahore — each with special strengths, so you can pick based on your need.</w:t>
      </w:r>
    </w:p>
    <w:p w:rsidR="00B6704C" w:rsidRPr="00B6704C" w:rsidRDefault="00B6704C" w:rsidP="00B6704C">
      <w:pPr>
        <w:spacing w:before="100" w:beforeAutospacing="1" w:after="100" w:afterAutospacing="1" w:line="240" w:lineRule="auto"/>
        <w:outlineLvl w:val="3"/>
        <w:rPr>
          <w:rFonts w:ascii="Arial" w:eastAsia="Times New Roman" w:hAnsi="Arial" w:cs="Arial"/>
          <w:b/>
          <w:bCs/>
          <w:sz w:val="24"/>
          <w:szCs w:val="24"/>
        </w:rPr>
      </w:pPr>
      <w:proofErr w:type="spellStart"/>
      <w:r w:rsidRPr="00B6704C">
        <w:rPr>
          <w:rFonts w:ascii="Arial" w:eastAsia="Times New Roman" w:hAnsi="Arial" w:cs="Arial"/>
          <w:b/>
          <w:bCs/>
          <w:sz w:val="24"/>
          <w:szCs w:val="24"/>
        </w:rPr>
        <w:t>DeJure</w:t>
      </w:r>
      <w:proofErr w:type="spellEnd"/>
    </w:p>
    <w:p w:rsidR="00B6704C" w:rsidRPr="00B6704C" w:rsidRDefault="00B6704C" w:rsidP="00B6704C">
      <w:pPr>
        <w:numPr>
          <w:ilvl w:val="0"/>
          <w:numId w:val="2"/>
        </w:numPr>
        <w:spacing w:before="100" w:beforeAutospacing="1" w:after="100" w:afterAutospacing="1" w:line="240" w:lineRule="auto"/>
        <w:rPr>
          <w:rFonts w:ascii="Arial" w:eastAsia="Times New Roman" w:hAnsi="Arial" w:cs="Arial"/>
          <w:sz w:val="24"/>
          <w:szCs w:val="24"/>
        </w:rPr>
      </w:pPr>
      <w:r w:rsidRPr="00B6704C">
        <w:rPr>
          <w:rFonts w:ascii="Arial" w:eastAsia="Times New Roman" w:hAnsi="Arial" w:cs="Arial"/>
          <w:sz w:val="24"/>
          <w:szCs w:val="24"/>
        </w:rPr>
        <w:t xml:space="preserve">Based in Lahore &amp; Islamabad, </w:t>
      </w:r>
      <w:proofErr w:type="spellStart"/>
      <w:r w:rsidRPr="00B6704C">
        <w:rPr>
          <w:rFonts w:ascii="Arial" w:eastAsia="Times New Roman" w:hAnsi="Arial" w:cs="Arial"/>
          <w:sz w:val="24"/>
          <w:szCs w:val="24"/>
        </w:rPr>
        <w:t>DeJure</w:t>
      </w:r>
      <w:proofErr w:type="spellEnd"/>
      <w:r w:rsidRPr="00B6704C">
        <w:rPr>
          <w:rFonts w:ascii="Arial" w:eastAsia="Times New Roman" w:hAnsi="Arial" w:cs="Arial"/>
          <w:sz w:val="24"/>
          <w:szCs w:val="24"/>
        </w:rPr>
        <w:t xml:space="preserve"> is a full-service business law firm with strong emphasis on corporate law, banking &amp; finance. (</w:t>
      </w:r>
      <w:proofErr w:type="spellStart"/>
      <w:r w:rsidRPr="00B6704C">
        <w:rPr>
          <w:rFonts w:ascii="Arial" w:eastAsia="Times New Roman" w:hAnsi="Arial" w:cs="Arial"/>
          <w:sz w:val="24"/>
          <w:szCs w:val="24"/>
        </w:rPr>
        <w:fldChar w:fldCharType="begin"/>
      </w:r>
      <w:r w:rsidRPr="00B6704C">
        <w:rPr>
          <w:rFonts w:ascii="Arial" w:eastAsia="Times New Roman" w:hAnsi="Arial" w:cs="Arial"/>
          <w:sz w:val="24"/>
          <w:szCs w:val="24"/>
        </w:rPr>
        <w:instrText xml:space="preserve"> HYPERLINK "https://dejure.pk/?utm_source=chatgpt.com" \o "Dejure" </w:instrText>
      </w:r>
      <w:r w:rsidRPr="00B6704C">
        <w:rPr>
          <w:rFonts w:ascii="Arial" w:eastAsia="Times New Roman" w:hAnsi="Arial" w:cs="Arial"/>
          <w:sz w:val="24"/>
          <w:szCs w:val="24"/>
        </w:rPr>
        <w:fldChar w:fldCharType="separate"/>
      </w:r>
      <w:r w:rsidRPr="00B6704C">
        <w:rPr>
          <w:rFonts w:ascii="Arial" w:eastAsia="Times New Roman" w:hAnsi="Arial" w:cs="Arial"/>
          <w:color w:val="0000FF"/>
          <w:sz w:val="24"/>
          <w:szCs w:val="24"/>
          <w:u w:val="single"/>
        </w:rPr>
        <w:t>Dejure</w:t>
      </w:r>
      <w:proofErr w:type="spellEnd"/>
      <w:r w:rsidRPr="00B6704C">
        <w:rPr>
          <w:rFonts w:ascii="Arial" w:eastAsia="Times New Roman" w:hAnsi="Arial" w:cs="Arial"/>
          <w:sz w:val="24"/>
          <w:szCs w:val="24"/>
        </w:rPr>
        <w:fldChar w:fldCharType="end"/>
      </w:r>
      <w:r w:rsidRPr="00B6704C">
        <w:rPr>
          <w:rFonts w:ascii="Arial" w:eastAsia="Times New Roman" w:hAnsi="Arial" w:cs="Arial"/>
          <w:sz w:val="24"/>
          <w:szCs w:val="24"/>
        </w:rPr>
        <w:t>)</w:t>
      </w:r>
    </w:p>
    <w:p w:rsidR="00B6704C" w:rsidRPr="00B6704C" w:rsidRDefault="00B6704C" w:rsidP="00B6704C">
      <w:pPr>
        <w:numPr>
          <w:ilvl w:val="0"/>
          <w:numId w:val="2"/>
        </w:numPr>
        <w:spacing w:before="100" w:beforeAutospacing="1" w:after="100" w:afterAutospacing="1" w:line="240" w:lineRule="auto"/>
        <w:rPr>
          <w:rFonts w:ascii="Arial" w:eastAsia="Times New Roman" w:hAnsi="Arial" w:cs="Arial"/>
          <w:sz w:val="24"/>
          <w:szCs w:val="24"/>
        </w:rPr>
      </w:pPr>
      <w:r w:rsidRPr="00B6704C">
        <w:rPr>
          <w:rFonts w:ascii="Arial" w:eastAsia="Times New Roman" w:hAnsi="Arial" w:cs="Arial"/>
          <w:sz w:val="24"/>
          <w:szCs w:val="24"/>
        </w:rPr>
        <w:t>Their banking &amp; finance practice includes “drafting and advice on all documents pertaining to the financing … mortgage deeds … hypothecation agreements … bank default cases.” (</w:t>
      </w:r>
      <w:proofErr w:type="spellStart"/>
      <w:r w:rsidRPr="00B6704C">
        <w:rPr>
          <w:rFonts w:ascii="Arial" w:eastAsia="Times New Roman" w:hAnsi="Arial" w:cs="Arial"/>
          <w:sz w:val="24"/>
          <w:szCs w:val="24"/>
        </w:rPr>
        <w:fldChar w:fldCharType="begin"/>
      </w:r>
      <w:r w:rsidRPr="00B6704C">
        <w:rPr>
          <w:rFonts w:ascii="Arial" w:eastAsia="Times New Roman" w:hAnsi="Arial" w:cs="Arial"/>
          <w:sz w:val="24"/>
          <w:szCs w:val="24"/>
        </w:rPr>
        <w:instrText xml:space="preserve"> HYPERLINK "https://dejure.pk/?utm_source=chatgpt.com" \o "Dejure" </w:instrText>
      </w:r>
      <w:r w:rsidRPr="00B6704C">
        <w:rPr>
          <w:rFonts w:ascii="Arial" w:eastAsia="Times New Roman" w:hAnsi="Arial" w:cs="Arial"/>
          <w:sz w:val="24"/>
          <w:szCs w:val="24"/>
        </w:rPr>
        <w:fldChar w:fldCharType="separate"/>
      </w:r>
      <w:r w:rsidRPr="00B6704C">
        <w:rPr>
          <w:rFonts w:ascii="Arial" w:eastAsia="Times New Roman" w:hAnsi="Arial" w:cs="Arial"/>
          <w:color w:val="0000FF"/>
          <w:sz w:val="24"/>
          <w:szCs w:val="24"/>
          <w:u w:val="single"/>
        </w:rPr>
        <w:t>Dejure</w:t>
      </w:r>
      <w:proofErr w:type="spellEnd"/>
      <w:r w:rsidRPr="00B6704C">
        <w:rPr>
          <w:rFonts w:ascii="Arial" w:eastAsia="Times New Roman" w:hAnsi="Arial" w:cs="Arial"/>
          <w:sz w:val="24"/>
          <w:szCs w:val="24"/>
        </w:rPr>
        <w:fldChar w:fldCharType="end"/>
      </w:r>
      <w:r w:rsidRPr="00B6704C">
        <w:rPr>
          <w:rFonts w:ascii="Arial" w:eastAsia="Times New Roman" w:hAnsi="Arial" w:cs="Arial"/>
          <w:sz w:val="24"/>
          <w:szCs w:val="24"/>
        </w:rPr>
        <w:t>)</w:t>
      </w:r>
    </w:p>
    <w:p w:rsidR="00B6704C" w:rsidRPr="00B6704C" w:rsidRDefault="00B6704C" w:rsidP="00B6704C">
      <w:pPr>
        <w:numPr>
          <w:ilvl w:val="0"/>
          <w:numId w:val="2"/>
        </w:numPr>
        <w:spacing w:before="100" w:beforeAutospacing="1" w:after="100" w:afterAutospacing="1" w:line="240" w:lineRule="auto"/>
        <w:rPr>
          <w:rFonts w:ascii="Arial" w:eastAsia="Times New Roman" w:hAnsi="Arial" w:cs="Arial"/>
          <w:sz w:val="24"/>
          <w:szCs w:val="24"/>
        </w:rPr>
      </w:pPr>
      <w:r w:rsidRPr="00B6704C">
        <w:rPr>
          <w:rFonts w:ascii="Arial" w:eastAsia="Times New Roman" w:hAnsi="Arial" w:cs="Arial"/>
          <w:sz w:val="24"/>
          <w:szCs w:val="24"/>
        </w:rPr>
        <w:t xml:space="preserve">If your matter is heavily corporate/financial in nature (like banks, leasing companies, complex transaction documentation), </w:t>
      </w:r>
      <w:proofErr w:type="spellStart"/>
      <w:r w:rsidRPr="00B6704C">
        <w:rPr>
          <w:rFonts w:ascii="Arial" w:eastAsia="Times New Roman" w:hAnsi="Arial" w:cs="Arial"/>
          <w:sz w:val="24"/>
          <w:szCs w:val="24"/>
        </w:rPr>
        <w:t>DeJure</w:t>
      </w:r>
      <w:proofErr w:type="spellEnd"/>
      <w:r w:rsidRPr="00B6704C">
        <w:rPr>
          <w:rFonts w:ascii="Arial" w:eastAsia="Times New Roman" w:hAnsi="Arial" w:cs="Arial"/>
          <w:sz w:val="24"/>
          <w:szCs w:val="24"/>
        </w:rPr>
        <w:t xml:space="preserve"> is a top choice.</w:t>
      </w:r>
    </w:p>
    <w:p w:rsidR="00B6704C" w:rsidRPr="00B6704C" w:rsidRDefault="00B6704C" w:rsidP="00B6704C">
      <w:pPr>
        <w:spacing w:before="100" w:beforeAutospacing="1" w:after="100" w:afterAutospacing="1" w:line="240" w:lineRule="auto"/>
        <w:outlineLvl w:val="3"/>
        <w:rPr>
          <w:rFonts w:ascii="Arial" w:eastAsia="Times New Roman" w:hAnsi="Arial" w:cs="Arial"/>
          <w:b/>
          <w:bCs/>
          <w:sz w:val="24"/>
          <w:szCs w:val="24"/>
        </w:rPr>
      </w:pPr>
      <w:r w:rsidRPr="00B6704C">
        <w:rPr>
          <w:rFonts w:ascii="Arial" w:eastAsia="Times New Roman" w:hAnsi="Arial" w:cs="Arial"/>
          <w:b/>
          <w:bCs/>
          <w:sz w:val="24"/>
          <w:szCs w:val="24"/>
        </w:rPr>
        <w:t>LMA (Law &amp; More Associates)</w:t>
      </w:r>
    </w:p>
    <w:p w:rsidR="00B6704C" w:rsidRPr="00B6704C" w:rsidRDefault="00B6704C" w:rsidP="00B6704C">
      <w:pPr>
        <w:numPr>
          <w:ilvl w:val="0"/>
          <w:numId w:val="3"/>
        </w:numPr>
        <w:spacing w:before="100" w:beforeAutospacing="1" w:after="100" w:afterAutospacing="1" w:line="240" w:lineRule="auto"/>
        <w:rPr>
          <w:rFonts w:ascii="Arial" w:eastAsia="Times New Roman" w:hAnsi="Arial" w:cs="Arial"/>
          <w:sz w:val="24"/>
          <w:szCs w:val="24"/>
        </w:rPr>
      </w:pPr>
      <w:r w:rsidRPr="00B6704C">
        <w:rPr>
          <w:rFonts w:ascii="Arial" w:eastAsia="Times New Roman" w:hAnsi="Arial" w:cs="Arial"/>
          <w:sz w:val="24"/>
          <w:szCs w:val="24"/>
        </w:rPr>
        <w:t>LMA’s “Banking &amp; Finance” practice is described as top tier: “structuring corporate and consumer financing, project financing, electronic banking. … local and foreign banks.” (</w:t>
      </w:r>
      <w:hyperlink r:id="rId10" w:tooltip="Banking &amp; Finance – LMA" w:history="1">
        <w:r w:rsidRPr="00B6704C">
          <w:rPr>
            <w:rFonts w:ascii="Arial" w:eastAsia="Times New Roman" w:hAnsi="Arial" w:cs="Arial"/>
            <w:color w:val="0000FF"/>
            <w:sz w:val="24"/>
            <w:szCs w:val="24"/>
            <w:u w:val="single"/>
          </w:rPr>
          <w:t>LMA</w:t>
        </w:r>
      </w:hyperlink>
      <w:r w:rsidRPr="00B6704C">
        <w:rPr>
          <w:rFonts w:ascii="Arial" w:eastAsia="Times New Roman" w:hAnsi="Arial" w:cs="Arial"/>
          <w:sz w:val="24"/>
          <w:szCs w:val="24"/>
        </w:rPr>
        <w:t>)</w:t>
      </w:r>
    </w:p>
    <w:p w:rsidR="00B6704C" w:rsidRPr="00B6704C" w:rsidRDefault="00B6704C" w:rsidP="00B6704C">
      <w:pPr>
        <w:numPr>
          <w:ilvl w:val="0"/>
          <w:numId w:val="3"/>
        </w:numPr>
        <w:spacing w:before="100" w:beforeAutospacing="1" w:after="100" w:afterAutospacing="1" w:line="240" w:lineRule="auto"/>
        <w:rPr>
          <w:rFonts w:ascii="Arial" w:eastAsia="Times New Roman" w:hAnsi="Arial" w:cs="Arial"/>
          <w:sz w:val="24"/>
          <w:szCs w:val="24"/>
        </w:rPr>
      </w:pPr>
      <w:r w:rsidRPr="00B6704C">
        <w:rPr>
          <w:rFonts w:ascii="Arial" w:eastAsia="Times New Roman" w:hAnsi="Arial" w:cs="Arial"/>
          <w:sz w:val="24"/>
          <w:szCs w:val="24"/>
        </w:rPr>
        <w:t>They are more institutional and deal with large-scale finance and bank clients — good if your issue is big and complex.</w:t>
      </w:r>
    </w:p>
    <w:p w:rsidR="00B6704C" w:rsidRPr="00B6704C" w:rsidRDefault="00B6704C" w:rsidP="00B6704C">
      <w:pPr>
        <w:spacing w:before="100" w:beforeAutospacing="1" w:after="100" w:afterAutospacing="1" w:line="240" w:lineRule="auto"/>
        <w:outlineLvl w:val="2"/>
        <w:rPr>
          <w:rFonts w:ascii="Arial" w:eastAsia="Times New Roman" w:hAnsi="Arial" w:cs="Arial"/>
          <w:b/>
          <w:bCs/>
          <w:sz w:val="27"/>
          <w:szCs w:val="27"/>
        </w:rPr>
      </w:pPr>
      <w:r w:rsidRPr="00B6704C">
        <w:rPr>
          <w:rFonts w:ascii="Arial" w:eastAsia="Times New Roman" w:hAnsi="Arial" w:cs="Arial"/>
          <w:b/>
          <w:bCs/>
          <w:sz w:val="27"/>
          <w:szCs w:val="27"/>
        </w:rPr>
        <w:t xml:space="preserve"> How to Choose the Right Firm for </w:t>
      </w:r>
      <w:r w:rsidRPr="00B6704C">
        <w:rPr>
          <w:rFonts w:ascii="Arial" w:eastAsia="Times New Roman" w:hAnsi="Arial" w:cs="Arial"/>
          <w:b/>
          <w:bCs/>
          <w:i/>
          <w:iCs/>
          <w:sz w:val="27"/>
          <w:szCs w:val="27"/>
        </w:rPr>
        <w:t>Your</w:t>
      </w:r>
      <w:r w:rsidRPr="00B6704C">
        <w:rPr>
          <w:rFonts w:ascii="Arial" w:eastAsia="Times New Roman" w:hAnsi="Arial" w:cs="Arial"/>
          <w:b/>
          <w:bCs/>
          <w:sz w:val="27"/>
          <w:szCs w:val="27"/>
        </w:rPr>
        <w:t xml:space="preserve"> Case</w:t>
      </w:r>
    </w:p>
    <w:p w:rsidR="00B6704C" w:rsidRPr="00B6704C" w:rsidRDefault="00B6704C" w:rsidP="00B6704C">
      <w:pPr>
        <w:numPr>
          <w:ilvl w:val="0"/>
          <w:numId w:val="4"/>
        </w:numPr>
        <w:spacing w:before="100" w:beforeAutospacing="1" w:after="100" w:afterAutospacing="1" w:line="240" w:lineRule="auto"/>
        <w:rPr>
          <w:rFonts w:ascii="Arial" w:eastAsia="Times New Roman" w:hAnsi="Arial" w:cs="Arial"/>
          <w:sz w:val="24"/>
          <w:szCs w:val="24"/>
        </w:rPr>
      </w:pPr>
      <w:r w:rsidRPr="00B6704C">
        <w:rPr>
          <w:rFonts w:ascii="Arial" w:eastAsia="Times New Roman" w:hAnsi="Arial" w:cs="Arial"/>
          <w:b/>
          <w:bCs/>
          <w:sz w:val="24"/>
          <w:szCs w:val="24"/>
        </w:rPr>
        <w:t xml:space="preserve">Match </w:t>
      </w:r>
      <w:proofErr w:type="spellStart"/>
      <w:r w:rsidRPr="00B6704C">
        <w:rPr>
          <w:rFonts w:ascii="Arial" w:eastAsia="Times New Roman" w:hAnsi="Arial" w:cs="Arial"/>
          <w:b/>
          <w:bCs/>
          <w:sz w:val="24"/>
          <w:szCs w:val="24"/>
        </w:rPr>
        <w:t>specialisation</w:t>
      </w:r>
      <w:proofErr w:type="spellEnd"/>
      <w:r w:rsidRPr="00B6704C">
        <w:rPr>
          <w:rFonts w:ascii="Arial" w:eastAsia="Times New Roman" w:hAnsi="Arial" w:cs="Arial"/>
          <w:b/>
          <w:bCs/>
          <w:sz w:val="24"/>
          <w:szCs w:val="24"/>
        </w:rPr>
        <w:t xml:space="preserve"> to your need.</w:t>
      </w:r>
      <w:r w:rsidRPr="00B6704C">
        <w:rPr>
          <w:rFonts w:ascii="Arial" w:eastAsia="Times New Roman" w:hAnsi="Arial" w:cs="Arial"/>
          <w:sz w:val="24"/>
          <w:szCs w:val="24"/>
        </w:rPr>
        <w:t xml:space="preserve"> If it’s banking/finance: VOJ or </w:t>
      </w:r>
      <w:proofErr w:type="spellStart"/>
      <w:r w:rsidRPr="00B6704C">
        <w:rPr>
          <w:rFonts w:ascii="Arial" w:eastAsia="Times New Roman" w:hAnsi="Arial" w:cs="Arial"/>
          <w:sz w:val="24"/>
          <w:szCs w:val="24"/>
        </w:rPr>
        <w:t>DeJure</w:t>
      </w:r>
      <w:proofErr w:type="spellEnd"/>
      <w:r w:rsidRPr="00B6704C">
        <w:rPr>
          <w:rFonts w:ascii="Arial" w:eastAsia="Times New Roman" w:hAnsi="Arial" w:cs="Arial"/>
          <w:sz w:val="24"/>
          <w:szCs w:val="24"/>
        </w:rPr>
        <w:t xml:space="preserve"> or LMA are excellent. If it’s property/civil: VOJ leads.</w:t>
      </w:r>
    </w:p>
    <w:p w:rsidR="00B6704C" w:rsidRPr="00B6704C" w:rsidRDefault="00B6704C" w:rsidP="00B6704C">
      <w:pPr>
        <w:numPr>
          <w:ilvl w:val="0"/>
          <w:numId w:val="4"/>
        </w:numPr>
        <w:spacing w:before="100" w:beforeAutospacing="1" w:after="100" w:afterAutospacing="1" w:line="240" w:lineRule="auto"/>
        <w:rPr>
          <w:rFonts w:ascii="Arial" w:eastAsia="Times New Roman" w:hAnsi="Arial" w:cs="Arial"/>
          <w:sz w:val="24"/>
          <w:szCs w:val="24"/>
        </w:rPr>
      </w:pPr>
      <w:r w:rsidRPr="00B6704C">
        <w:rPr>
          <w:rFonts w:ascii="Arial" w:eastAsia="Times New Roman" w:hAnsi="Arial" w:cs="Arial"/>
          <w:b/>
          <w:bCs/>
          <w:sz w:val="24"/>
          <w:szCs w:val="24"/>
        </w:rPr>
        <w:t>Check their local Lahore presence.</w:t>
      </w:r>
      <w:r w:rsidRPr="00B6704C">
        <w:rPr>
          <w:rFonts w:ascii="Arial" w:eastAsia="Times New Roman" w:hAnsi="Arial" w:cs="Arial"/>
          <w:sz w:val="24"/>
          <w:szCs w:val="24"/>
        </w:rPr>
        <w:t xml:space="preserve"> Physical representation, court familiarity, local contacts matter. VOJ has strong Lahore focus.</w:t>
      </w:r>
    </w:p>
    <w:p w:rsidR="00B6704C" w:rsidRPr="00B6704C" w:rsidRDefault="00B6704C" w:rsidP="00B6704C">
      <w:pPr>
        <w:numPr>
          <w:ilvl w:val="0"/>
          <w:numId w:val="4"/>
        </w:numPr>
        <w:spacing w:before="100" w:beforeAutospacing="1" w:after="100" w:afterAutospacing="1" w:line="240" w:lineRule="auto"/>
        <w:rPr>
          <w:rFonts w:ascii="Arial" w:eastAsia="Times New Roman" w:hAnsi="Arial" w:cs="Arial"/>
          <w:sz w:val="24"/>
          <w:szCs w:val="24"/>
        </w:rPr>
      </w:pPr>
      <w:r w:rsidRPr="00B6704C">
        <w:rPr>
          <w:rFonts w:ascii="Arial" w:eastAsia="Times New Roman" w:hAnsi="Arial" w:cs="Arial"/>
          <w:b/>
          <w:bCs/>
          <w:sz w:val="24"/>
          <w:szCs w:val="24"/>
        </w:rPr>
        <w:t>Look for transparency.</w:t>
      </w:r>
      <w:r w:rsidRPr="00B6704C">
        <w:rPr>
          <w:rFonts w:ascii="Arial" w:eastAsia="Times New Roman" w:hAnsi="Arial" w:cs="Arial"/>
          <w:sz w:val="24"/>
          <w:szCs w:val="24"/>
        </w:rPr>
        <w:t xml:space="preserve"> Fees, process, what you’re responsible for, expected timeline. VOJ </w:t>
      </w:r>
      <w:proofErr w:type="spellStart"/>
      <w:r w:rsidRPr="00B6704C">
        <w:rPr>
          <w:rFonts w:ascii="Arial" w:eastAsia="Times New Roman" w:hAnsi="Arial" w:cs="Arial"/>
          <w:sz w:val="24"/>
          <w:szCs w:val="24"/>
        </w:rPr>
        <w:t>emphasises</w:t>
      </w:r>
      <w:proofErr w:type="spellEnd"/>
      <w:r w:rsidRPr="00B6704C">
        <w:rPr>
          <w:rFonts w:ascii="Arial" w:eastAsia="Times New Roman" w:hAnsi="Arial" w:cs="Arial"/>
          <w:sz w:val="24"/>
          <w:szCs w:val="24"/>
        </w:rPr>
        <w:t xml:space="preserve"> client-friendly features.</w:t>
      </w:r>
    </w:p>
    <w:p w:rsidR="00B6704C" w:rsidRPr="00B6704C" w:rsidRDefault="00B6704C" w:rsidP="00B6704C">
      <w:pPr>
        <w:numPr>
          <w:ilvl w:val="0"/>
          <w:numId w:val="4"/>
        </w:numPr>
        <w:spacing w:before="100" w:beforeAutospacing="1" w:after="100" w:afterAutospacing="1" w:line="240" w:lineRule="auto"/>
        <w:rPr>
          <w:rFonts w:ascii="Arial" w:eastAsia="Times New Roman" w:hAnsi="Arial" w:cs="Arial"/>
          <w:sz w:val="24"/>
          <w:szCs w:val="24"/>
        </w:rPr>
      </w:pPr>
      <w:r w:rsidRPr="00B6704C">
        <w:rPr>
          <w:rFonts w:ascii="Arial" w:eastAsia="Times New Roman" w:hAnsi="Arial" w:cs="Arial"/>
          <w:b/>
          <w:bCs/>
          <w:sz w:val="24"/>
          <w:szCs w:val="24"/>
        </w:rPr>
        <w:t>Consider your budget &amp; urgency.</w:t>
      </w:r>
      <w:r w:rsidRPr="00B6704C">
        <w:rPr>
          <w:rFonts w:ascii="Arial" w:eastAsia="Times New Roman" w:hAnsi="Arial" w:cs="Arial"/>
          <w:sz w:val="24"/>
          <w:szCs w:val="24"/>
        </w:rPr>
        <w:t xml:space="preserve"> For urgent matters (banking litigation, financial fraud), you may need top-tier firm (higher cost). For more straightforward ones, the mid-tier firms suffice.</w:t>
      </w:r>
    </w:p>
    <w:p w:rsidR="00B6704C" w:rsidRPr="00B6704C" w:rsidRDefault="00B6704C" w:rsidP="00B6704C">
      <w:pPr>
        <w:numPr>
          <w:ilvl w:val="0"/>
          <w:numId w:val="4"/>
        </w:numPr>
        <w:spacing w:before="100" w:beforeAutospacing="1" w:after="100" w:afterAutospacing="1" w:line="240" w:lineRule="auto"/>
        <w:rPr>
          <w:rFonts w:ascii="Arial" w:eastAsia="Times New Roman" w:hAnsi="Arial" w:cs="Arial"/>
          <w:sz w:val="24"/>
          <w:szCs w:val="24"/>
        </w:rPr>
      </w:pPr>
      <w:r w:rsidRPr="00B6704C">
        <w:rPr>
          <w:rFonts w:ascii="Arial" w:eastAsia="Times New Roman" w:hAnsi="Arial" w:cs="Arial"/>
          <w:b/>
          <w:bCs/>
          <w:sz w:val="24"/>
          <w:szCs w:val="24"/>
        </w:rPr>
        <w:t>Check reviews, case types, client communication.</w:t>
      </w:r>
      <w:r w:rsidRPr="00B6704C">
        <w:rPr>
          <w:rFonts w:ascii="Arial" w:eastAsia="Times New Roman" w:hAnsi="Arial" w:cs="Arial"/>
          <w:sz w:val="24"/>
          <w:szCs w:val="24"/>
        </w:rPr>
        <w:t xml:space="preserve"> The best firms treat clients as partners, not just “cases”.</w:t>
      </w:r>
    </w:p>
    <w:p w:rsidR="00B6704C" w:rsidRPr="00164CA7" w:rsidRDefault="00B6704C" w:rsidP="00164CA7">
      <w:pPr>
        <w:spacing w:before="100" w:beforeAutospacing="1" w:after="100" w:afterAutospacing="1" w:line="240" w:lineRule="auto"/>
        <w:ind w:left="360"/>
        <w:rPr>
          <w:rFonts w:ascii="Arial" w:eastAsia="Times New Roman" w:hAnsi="Arial" w:cs="Arial"/>
          <w:sz w:val="24"/>
          <w:szCs w:val="24"/>
        </w:rPr>
      </w:pPr>
    </w:p>
    <w:p w:rsidR="00B6704C" w:rsidRPr="00B6704C" w:rsidRDefault="00B6704C" w:rsidP="00B6704C">
      <w:pPr>
        <w:spacing w:before="100" w:beforeAutospacing="1" w:after="100" w:afterAutospacing="1" w:line="240" w:lineRule="auto"/>
        <w:outlineLvl w:val="2"/>
        <w:rPr>
          <w:rFonts w:ascii="Arial" w:eastAsia="Times New Roman" w:hAnsi="Arial" w:cs="Arial"/>
          <w:b/>
          <w:bCs/>
          <w:sz w:val="27"/>
          <w:szCs w:val="27"/>
        </w:rPr>
      </w:pPr>
      <w:r w:rsidRPr="00B6704C">
        <w:rPr>
          <w:rFonts w:ascii="Arial" w:eastAsia="Times New Roman" w:hAnsi="Arial" w:cs="Arial"/>
          <w:b/>
          <w:bCs/>
          <w:sz w:val="27"/>
          <w:szCs w:val="27"/>
        </w:rPr>
        <w:t>FAQs</w:t>
      </w:r>
    </w:p>
    <w:p w:rsidR="00B6704C" w:rsidRPr="00B6704C" w:rsidRDefault="00B6704C" w:rsidP="00B6704C">
      <w:pPr>
        <w:spacing w:before="100" w:beforeAutospacing="1" w:after="100" w:afterAutospacing="1" w:line="240" w:lineRule="auto"/>
        <w:rPr>
          <w:rFonts w:ascii="Arial" w:eastAsia="Times New Roman" w:hAnsi="Arial" w:cs="Arial"/>
          <w:sz w:val="24"/>
          <w:szCs w:val="24"/>
        </w:rPr>
      </w:pPr>
      <w:r w:rsidRPr="00B6704C">
        <w:rPr>
          <w:rFonts w:ascii="Arial" w:eastAsia="Times New Roman" w:hAnsi="Arial" w:cs="Arial"/>
          <w:b/>
          <w:bCs/>
          <w:sz w:val="24"/>
          <w:szCs w:val="24"/>
        </w:rPr>
        <w:t>Q1: Why should I pick a “top law firm” instead of any lawyer?</w:t>
      </w:r>
      <w:r w:rsidRPr="00B6704C">
        <w:rPr>
          <w:rFonts w:ascii="Arial" w:eastAsia="Times New Roman" w:hAnsi="Arial" w:cs="Arial"/>
          <w:sz w:val="24"/>
          <w:szCs w:val="24"/>
        </w:rPr>
        <w:br/>
        <w:t>A: Because complex cases—especially in banking, finance, corporate deals or large property disputes—often involve teams, cross-discipline expertise, regulatory knowledge and resources. A well-established firm brings those.</w:t>
      </w:r>
    </w:p>
    <w:p w:rsidR="00B6704C" w:rsidRPr="00B6704C" w:rsidRDefault="00B6704C" w:rsidP="00B6704C">
      <w:pPr>
        <w:spacing w:before="100" w:beforeAutospacing="1" w:after="100" w:afterAutospacing="1" w:line="240" w:lineRule="auto"/>
        <w:rPr>
          <w:rFonts w:ascii="Arial" w:eastAsia="Times New Roman" w:hAnsi="Arial" w:cs="Arial"/>
          <w:sz w:val="24"/>
          <w:szCs w:val="24"/>
        </w:rPr>
      </w:pPr>
      <w:r w:rsidRPr="00B6704C">
        <w:rPr>
          <w:rFonts w:ascii="Arial" w:eastAsia="Times New Roman" w:hAnsi="Arial" w:cs="Arial"/>
          <w:b/>
          <w:bCs/>
          <w:sz w:val="24"/>
          <w:szCs w:val="24"/>
        </w:rPr>
        <w:t>Q2: Is the most expensive firm always the best?</w:t>
      </w:r>
      <w:r w:rsidRPr="00B6704C">
        <w:rPr>
          <w:rFonts w:ascii="Arial" w:eastAsia="Times New Roman" w:hAnsi="Arial" w:cs="Arial"/>
          <w:sz w:val="24"/>
          <w:szCs w:val="24"/>
        </w:rPr>
        <w:br/>
        <w:t xml:space="preserve">A: Not always. What matters is fit: your type of case, your budget, your expected outcome, and how comfortable you feel with the firm’s process. A lesser-known firm can do well if they </w:t>
      </w:r>
      <w:r w:rsidR="00C478A9" w:rsidRPr="00B6704C">
        <w:rPr>
          <w:rFonts w:ascii="Arial" w:eastAsia="Times New Roman" w:hAnsi="Arial" w:cs="Arial"/>
          <w:sz w:val="24"/>
          <w:szCs w:val="24"/>
        </w:rPr>
        <w:t>specialize</w:t>
      </w:r>
      <w:r w:rsidRPr="00B6704C">
        <w:rPr>
          <w:rFonts w:ascii="Arial" w:eastAsia="Times New Roman" w:hAnsi="Arial" w:cs="Arial"/>
          <w:sz w:val="24"/>
          <w:szCs w:val="24"/>
        </w:rPr>
        <w:t xml:space="preserve"> in </w:t>
      </w:r>
      <w:r w:rsidRPr="00B6704C">
        <w:rPr>
          <w:rFonts w:ascii="Arial" w:eastAsia="Times New Roman" w:hAnsi="Arial" w:cs="Arial"/>
          <w:i/>
          <w:iCs/>
          <w:sz w:val="24"/>
          <w:szCs w:val="24"/>
        </w:rPr>
        <w:t>your</w:t>
      </w:r>
      <w:r w:rsidRPr="00B6704C">
        <w:rPr>
          <w:rFonts w:ascii="Arial" w:eastAsia="Times New Roman" w:hAnsi="Arial" w:cs="Arial"/>
          <w:sz w:val="24"/>
          <w:szCs w:val="24"/>
        </w:rPr>
        <w:t xml:space="preserve"> issue.</w:t>
      </w:r>
    </w:p>
    <w:p w:rsidR="00B6704C" w:rsidRPr="00B6704C" w:rsidRDefault="00B6704C" w:rsidP="00B6704C">
      <w:pPr>
        <w:spacing w:before="100" w:beforeAutospacing="1" w:after="100" w:afterAutospacing="1" w:line="240" w:lineRule="auto"/>
        <w:rPr>
          <w:rFonts w:ascii="Arial" w:eastAsia="Times New Roman" w:hAnsi="Arial" w:cs="Arial"/>
          <w:sz w:val="24"/>
          <w:szCs w:val="24"/>
        </w:rPr>
      </w:pPr>
      <w:r w:rsidRPr="00B6704C">
        <w:rPr>
          <w:rFonts w:ascii="Arial" w:eastAsia="Times New Roman" w:hAnsi="Arial" w:cs="Arial"/>
          <w:b/>
          <w:bCs/>
          <w:sz w:val="24"/>
          <w:szCs w:val="24"/>
        </w:rPr>
        <w:t>Q3: How do I contact these firms and check their credentials?</w:t>
      </w:r>
      <w:r w:rsidRPr="00B6704C">
        <w:rPr>
          <w:rFonts w:ascii="Arial" w:eastAsia="Times New Roman" w:hAnsi="Arial" w:cs="Arial"/>
          <w:sz w:val="24"/>
          <w:szCs w:val="24"/>
        </w:rPr>
        <w:br/>
        <w:t>A: Visit their websites, check about-us pages (years in business, clients, practice areas), look for client testimonials, ask for case types they’ve handled. For example, VOJ’s website lists services, success-stories. (</w:t>
      </w:r>
      <w:hyperlink r:id="rId11" w:tooltip="Best Lawyer for Property Disputes" w:history="1">
        <w:r w:rsidRPr="00B6704C">
          <w:rPr>
            <w:rFonts w:ascii="Arial" w:eastAsia="Times New Roman" w:hAnsi="Arial" w:cs="Arial"/>
            <w:color w:val="0000FF"/>
            <w:sz w:val="24"/>
            <w:szCs w:val="24"/>
            <w:u w:val="single"/>
          </w:rPr>
          <w:t>voj.voiceofjustice.pk</w:t>
        </w:r>
      </w:hyperlink>
      <w:r w:rsidRPr="00B6704C">
        <w:rPr>
          <w:rFonts w:ascii="Arial" w:eastAsia="Times New Roman" w:hAnsi="Arial" w:cs="Arial"/>
          <w:sz w:val="24"/>
          <w:szCs w:val="24"/>
        </w:rPr>
        <w:t>)</w:t>
      </w:r>
    </w:p>
    <w:p w:rsidR="00B6704C" w:rsidRPr="00B6704C" w:rsidRDefault="00B6704C" w:rsidP="00B6704C">
      <w:pPr>
        <w:spacing w:before="100" w:beforeAutospacing="1" w:after="100" w:afterAutospacing="1" w:line="240" w:lineRule="auto"/>
        <w:outlineLvl w:val="2"/>
        <w:rPr>
          <w:rFonts w:ascii="Arial" w:eastAsia="Times New Roman" w:hAnsi="Arial" w:cs="Arial"/>
          <w:b/>
          <w:bCs/>
          <w:sz w:val="27"/>
          <w:szCs w:val="27"/>
        </w:rPr>
      </w:pPr>
      <w:r w:rsidRPr="00B6704C">
        <w:rPr>
          <w:rFonts w:ascii="Arial" w:eastAsia="Times New Roman" w:hAnsi="Arial" w:cs="Arial"/>
          <w:b/>
          <w:bCs/>
          <w:sz w:val="27"/>
          <w:szCs w:val="27"/>
        </w:rPr>
        <w:t>Conclusion</w:t>
      </w:r>
    </w:p>
    <w:p w:rsidR="00B6704C" w:rsidRPr="00B6704C" w:rsidRDefault="00B6704C" w:rsidP="00B6704C">
      <w:pPr>
        <w:spacing w:before="100" w:beforeAutospacing="1" w:after="100" w:afterAutospacing="1" w:line="240" w:lineRule="auto"/>
        <w:rPr>
          <w:rFonts w:ascii="Arial" w:eastAsia="Times New Roman" w:hAnsi="Arial" w:cs="Arial"/>
          <w:sz w:val="24"/>
          <w:szCs w:val="24"/>
        </w:rPr>
      </w:pPr>
      <w:r w:rsidRPr="00B6704C">
        <w:rPr>
          <w:rFonts w:ascii="Arial" w:eastAsia="Times New Roman" w:hAnsi="Arial" w:cs="Arial"/>
          <w:sz w:val="24"/>
          <w:szCs w:val="24"/>
        </w:rPr>
        <w:t xml:space="preserve">If you’re looking for one of the best law firms in Lahore, start with </w:t>
      </w:r>
      <w:r w:rsidRPr="00B6704C">
        <w:rPr>
          <w:rFonts w:ascii="Arial" w:eastAsia="Times New Roman" w:hAnsi="Arial" w:cs="Arial"/>
          <w:b/>
          <w:bCs/>
          <w:sz w:val="24"/>
          <w:szCs w:val="24"/>
        </w:rPr>
        <w:t>Voice of Justice</w:t>
      </w:r>
      <w:r w:rsidRPr="00B6704C">
        <w:rPr>
          <w:rFonts w:ascii="Arial" w:eastAsia="Times New Roman" w:hAnsi="Arial" w:cs="Arial"/>
          <w:sz w:val="24"/>
          <w:szCs w:val="24"/>
        </w:rPr>
        <w:t xml:space="preserve"> — given its breadth, modern approach and strong banking/finance &amp; property/civil coverage. Then, if your case is more </w:t>
      </w:r>
      <w:r w:rsidR="00C478A9" w:rsidRPr="00B6704C">
        <w:rPr>
          <w:rFonts w:ascii="Arial" w:eastAsia="Times New Roman" w:hAnsi="Arial" w:cs="Arial"/>
          <w:sz w:val="24"/>
          <w:szCs w:val="24"/>
        </w:rPr>
        <w:t>specialized</w:t>
      </w:r>
      <w:r w:rsidRPr="00B6704C">
        <w:rPr>
          <w:rFonts w:ascii="Arial" w:eastAsia="Times New Roman" w:hAnsi="Arial" w:cs="Arial"/>
          <w:sz w:val="24"/>
          <w:szCs w:val="24"/>
        </w:rPr>
        <w:t xml:space="preserve"> (corporate finance, big bank transaction), check out </w:t>
      </w:r>
      <w:proofErr w:type="spellStart"/>
      <w:r w:rsidRPr="00B6704C">
        <w:rPr>
          <w:rFonts w:ascii="Arial" w:eastAsia="Times New Roman" w:hAnsi="Arial" w:cs="Arial"/>
          <w:sz w:val="24"/>
          <w:szCs w:val="24"/>
        </w:rPr>
        <w:t>DeJure</w:t>
      </w:r>
      <w:proofErr w:type="spellEnd"/>
      <w:r w:rsidRPr="00B6704C">
        <w:rPr>
          <w:rFonts w:ascii="Arial" w:eastAsia="Times New Roman" w:hAnsi="Arial" w:cs="Arial"/>
          <w:sz w:val="24"/>
          <w:szCs w:val="24"/>
        </w:rPr>
        <w:t xml:space="preserve"> and LMA. Use the keyword ideas above when you search or write about these firms, and always check their fit for </w:t>
      </w:r>
      <w:r w:rsidRPr="00B6704C">
        <w:rPr>
          <w:rFonts w:ascii="Arial" w:eastAsia="Times New Roman" w:hAnsi="Arial" w:cs="Arial"/>
          <w:i/>
          <w:iCs/>
          <w:sz w:val="24"/>
          <w:szCs w:val="24"/>
        </w:rPr>
        <w:t>your specific legal issue</w:t>
      </w:r>
      <w:r w:rsidRPr="00B6704C">
        <w:rPr>
          <w:rFonts w:ascii="Arial" w:eastAsia="Times New Roman" w:hAnsi="Arial" w:cs="Arial"/>
          <w:sz w:val="24"/>
          <w:szCs w:val="24"/>
        </w:rPr>
        <w:t>. With the right firm behind you, you’ll be much better positioned for success.</w:t>
      </w:r>
    </w:p>
    <w:p w:rsidR="00B6704C" w:rsidRPr="00B6704C" w:rsidRDefault="00B6704C" w:rsidP="00B6704C">
      <w:pPr>
        <w:spacing w:after="0" w:line="240" w:lineRule="auto"/>
        <w:rPr>
          <w:rFonts w:ascii="Arial" w:eastAsia="Times New Roman" w:hAnsi="Arial" w:cs="Arial"/>
          <w:sz w:val="24"/>
          <w:szCs w:val="24"/>
        </w:rPr>
      </w:pPr>
    </w:p>
    <w:p w:rsidR="002C2A36" w:rsidRPr="00B6704C" w:rsidRDefault="002C2A36">
      <w:pPr>
        <w:rPr>
          <w:rFonts w:ascii="Arial" w:hAnsi="Arial" w:cs="Arial"/>
        </w:rPr>
      </w:pPr>
      <w:bookmarkStart w:id="0" w:name="_GoBack"/>
      <w:bookmarkEnd w:id="0"/>
    </w:p>
    <w:sectPr w:rsidR="002C2A36" w:rsidRPr="00B6704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D7D51E8"/>
    <w:multiLevelType w:val="multilevel"/>
    <w:tmpl w:val="1318C1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FCA0DE6"/>
    <w:multiLevelType w:val="multilevel"/>
    <w:tmpl w:val="C390E9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FE0273B"/>
    <w:multiLevelType w:val="multilevel"/>
    <w:tmpl w:val="62A000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742E538D"/>
    <w:multiLevelType w:val="multilevel"/>
    <w:tmpl w:val="416E63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7FE41B14"/>
    <w:multiLevelType w:val="multilevel"/>
    <w:tmpl w:val="0FE2AB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0"/>
  </w:num>
  <w:num w:numId="3">
    <w:abstractNumId w:val="1"/>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6704C"/>
    <w:rsid w:val="00164CA7"/>
    <w:rsid w:val="002C2A36"/>
    <w:rsid w:val="004F0FC4"/>
    <w:rsid w:val="00B6704C"/>
    <w:rsid w:val="00B964DD"/>
    <w:rsid w:val="00C478A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E0A1C8AA-D53C-4E05-A512-B2D0E7B550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3">
    <w:name w:val="heading 3"/>
    <w:basedOn w:val="Normal"/>
    <w:link w:val="Heading3Char"/>
    <w:uiPriority w:val="9"/>
    <w:qFormat/>
    <w:rsid w:val="00B6704C"/>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4">
    <w:name w:val="heading 4"/>
    <w:basedOn w:val="Normal"/>
    <w:link w:val="Heading4Char"/>
    <w:uiPriority w:val="9"/>
    <w:qFormat/>
    <w:rsid w:val="00B6704C"/>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B6704C"/>
    <w:rPr>
      <w:rFonts w:ascii="Times New Roman" w:eastAsia="Times New Roman" w:hAnsi="Times New Roman" w:cs="Times New Roman"/>
      <w:b/>
      <w:bCs/>
      <w:sz w:val="27"/>
      <w:szCs w:val="27"/>
    </w:rPr>
  </w:style>
  <w:style w:type="character" w:customStyle="1" w:styleId="Heading4Char">
    <w:name w:val="Heading 4 Char"/>
    <w:basedOn w:val="DefaultParagraphFont"/>
    <w:link w:val="Heading4"/>
    <w:uiPriority w:val="9"/>
    <w:rsid w:val="00B6704C"/>
    <w:rPr>
      <w:rFonts w:ascii="Times New Roman" w:eastAsia="Times New Roman" w:hAnsi="Times New Roman" w:cs="Times New Roman"/>
      <w:b/>
      <w:bCs/>
      <w:sz w:val="24"/>
      <w:szCs w:val="24"/>
    </w:rPr>
  </w:style>
  <w:style w:type="paragraph" w:styleId="NormalWeb">
    <w:name w:val="Normal (Web)"/>
    <w:basedOn w:val="Normal"/>
    <w:uiPriority w:val="99"/>
    <w:semiHidden/>
    <w:unhideWhenUsed/>
    <w:rsid w:val="00B6704C"/>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B6704C"/>
    <w:rPr>
      <w:b/>
      <w:bCs/>
    </w:rPr>
  </w:style>
  <w:style w:type="character" w:styleId="Emphasis">
    <w:name w:val="Emphasis"/>
    <w:basedOn w:val="DefaultParagraphFont"/>
    <w:uiPriority w:val="20"/>
    <w:qFormat/>
    <w:rsid w:val="00B6704C"/>
    <w:rPr>
      <w:i/>
      <w:iCs/>
    </w:rPr>
  </w:style>
  <w:style w:type="character" w:styleId="Hyperlink">
    <w:name w:val="Hyperlink"/>
    <w:basedOn w:val="DefaultParagraphFont"/>
    <w:uiPriority w:val="99"/>
    <w:semiHidden/>
    <w:unhideWhenUsed/>
    <w:rsid w:val="00B6704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707940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voiceofjustice.pk/lawyers-listing/financial-fraud?utm_source=chatgpt.co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voiceofjustice.pk/?utm_source=chatgpt.co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voiceofjustice.pk/about-us?utm_source=chatgpt.com" TargetMode="External"/><Relationship Id="rId11" Type="http://schemas.openxmlformats.org/officeDocument/2006/relationships/hyperlink" Target="https://voj.voiceofjustice.pk/?utm_source=chatgpt.com" TargetMode="External"/><Relationship Id="rId5" Type="http://schemas.openxmlformats.org/officeDocument/2006/relationships/image" Target="media/image1.jpeg"/><Relationship Id="rId10" Type="http://schemas.openxmlformats.org/officeDocument/2006/relationships/hyperlink" Target="https://lma.com.pk/portfolio/banking-finance/?utm_source=chatgpt.com" TargetMode="External"/><Relationship Id="rId4" Type="http://schemas.openxmlformats.org/officeDocument/2006/relationships/webSettings" Target="webSettings.xml"/><Relationship Id="rId9" Type="http://schemas.openxmlformats.org/officeDocument/2006/relationships/hyperlink" Target="https://voj.voiceofjustice.pk/?utm_source=chatgpt.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4</Pages>
  <Words>863</Words>
  <Characters>4922</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aaaa</cp:lastModifiedBy>
  <cp:revision>3</cp:revision>
  <dcterms:created xsi:type="dcterms:W3CDTF">2025-11-19T12:35:00Z</dcterms:created>
  <dcterms:modified xsi:type="dcterms:W3CDTF">2025-11-19T12:38:00Z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45cefcdc-839a-418f-a68f-331b23534148</vt:lpwstr>
  </property>
</Properties>
</file>